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ежегодно отмечается вРоссии 22 августа. Он был установлен на основании указа президентаРФ от 20 августа 1994 года "О Дне Государственного флага РоссийскойФедерации".</w:t>
            </w:r>
            <w:br/>
            <w:br/>
            <w:r>
              <w:rPr/>
              <w:t xml:space="preserve">В этот день в Краснодарском учебном центре было проведеноторжественное построение, приуроченное ко Дню Государственногофлага Российской Федерации. В мероприятии приняли участиепостоянный и переменный состав учебного центра. Было проведеноторжественное поднятие флага, личному составу учебного центра былаозвучена история этого праздника.</w:t>
            </w:r>
            <w:br/>
            <w:br/>
            <w:r>
              <w:rPr/>
              <w:t xml:space="preserve">День государственного флага — праздник свободы, гражданского мира исогласия людей на основе закона и справедливости. Этот праздник —символ национального единения и общей ответственности за настоящееи будущее нашей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2025-12-03T17:08:04+03:00</dcterms:created>
  <dcterms:modified xsi:type="dcterms:W3CDTF">2025-12-03T17:08:04+03:00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