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Вот и подошлок концу профессиональное обучение группы слушателей попрофессиональной подготовке по профессии «Пожарный».</w:t>
            </w:r>
            <w:br/>
            <w:br/>
            <w:r>
              <w:rPr/>
              <w:t xml:space="preserve">Учебная группа №58 успешно сдала итоговую аттестацию. Слушателиприобрели теоретические знания и освоили практические навыки поведению действий по тушению пожаров и проведениюаварийно-спасательных работ. Получили свидетельства установленногообразца. ФАУ ДПО Краснодарский учебный центр ФПС от имени всехпреподавательского состава и руководства поздравляет нашихогнеборцев с окончанием обучения и желает мужества, отваги,продуктивной работы по обеспечению противопожарной безопасностиКраснодарского края.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Дистанционноеобучение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Документы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Образовательныестандарты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Материально-техническое обеспечение и оснащенность образовательногопроцесса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Стипендии и иные виды материальной поддержки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Платныеобразовательные услуги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Финансово-хозяйственнаядеятельность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644E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press-centr/deyatelnost/distancionnoe-obuchenie" TargetMode="External"/><Relationship Id="rId8" Type="http://schemas.openxmlformats.org/officeDocument/2006/relationships/hyperlink" Target="/press-centr/deyatelnost/protivodeystvie-korrupcii" TargetMode="External"/><Relationship Id="rId9" Type="http://schemas.openxmlformats.org/officeDocument/2006/relationships/hyperlink" Target="/press-centr/deyatelnost/dokumenty" TargetMode="External"/><Relationship Id="rId10" Type="http://schemas.openxmlformats.org/officeDocument/2006/relationships/hyperlink" Target="/press-centr/deyatelnost/obrazovatelnye-standarty" TargetMode="External"/><Relationship Id="rId11" Type="http://schemas.openxmlformats.org/officeDocument/2006/relationships/hyperlink" Target="/press-centr/deyatelnost/materialno-tehnicheskoe-obespechenie-i-osnashchennost-obrazovatelnogo-processa" TargetMode="External"/><Relationship Id="rId12" Type="http://schemas.openxmlformats.org/officeDocument/2006/relationships/hyperlink" Target="/press-centr/deyatelnost/stipendii-i-inye-vidy-materialnoy-podderzhki" TargetMode="External"/><Relationship Id="rId13" Type="http://schemas.openxmlformats.org/officeDocument/2006/relationships/hyperlink" Target="/press-centr/deyatelnost/platnye-obrazovatelnye-uslugi" TargetMode="External"/><Relationship Id="rId14" Type="http://schemas.openxmlformats.org/officeDocument/2006/relationships/hyperlink" Target="/press-centr/deyatelnost/finansovo-hozyaystvennaya-deyatel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2024-04-26T19:36:58+03:00</dcterms:created>
  <dcterms:modified xsi:type="dcterms:W3CDTF">2024-04-26T19:36:58+03:00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