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Общаяхарактеристика основных фондов</w:t>
            </w:r>
            <w:br/>
            <w:br/>
            <w:r>
              <w:rPr/>
              <w:t xml:space="preserve">Территория по адресу: 350063 г. Краснодар, ул. Мира, 56.</w:t>
            </w:r>
            <w:br/>
            <w:br/>
            <w:r>
              <w:rPr/>
              <w:t xml:space="preserve">Общая площадь земельного участка: 3687 кв.м.;</w:t>
            </w:r>
            <w:br/>
            <w:br/>
            <w:r>
              <w:rPr/>
              <w:t xml:space="preserve">Здание учебного центра: S = 3920,4 кв.м.;</w:t>
            </w:r>
            <w:br/>
            <w:br/>
            <w:r>
              <w:rPr/>
              <w:t xml:space="preserve">Библиотека на 6 посадочных мест: S = 39,5 кв.м.;</w:t>
            </w:r>
            <w:br/>
            <w:br/>
            <w:r>
              <w:rPr/>
              <w:t xml:space="preserve">Актовый зал на 99 мест: S = 88,8 кв.м.;</w:t>
            </w:r>
            <w:br/>
            <w:br/>
            <w:r>
              <w:rPr/>
              <w:t xml:space="preserve">Тренажерный зал: S = 20,4 кв.м.;</w:t>
            </w:r>
            <w:br/>
            <w:br/>
            <w:r>
              <w:rPr/>
              <w:t xml:space="preserve">Лаборатория базы ГДЗС, пост ГДЗС: S = 50,6 кв.м.;</w:t>
            </w:r>
            <w:br/>
            <w:br/>
            <w:r>
              <w:rPr/>
              <w:t xml:space="preserve">Три учебных места для отработки практических навыков по забору водыиз пожарных водоисточников, которые используются при проведениипрактических занятий;</w:t>
            </w:r>
            <w:br/>
            <w:br/>
            <w:r>
              <w:rPr/>
              <w:t xml:space="preserve">Гаражный комплекс S = 117,5 кв.м.;</w:t>
            </w:r>
            <w:br/>
            <w:br/>
            <w:r>
              <w:rPr/>
              <w:t xml:space="preserve">Здание КПП S = 12,2 кв.м.;</w:t>
            </w:r>
            <w:br/>
            <w:br/>
            <w:r>
              <w:rPr>
                <w:b w:val="1"/>
                <w:bCs w:val="1"/>
              </w:rPr>
              <w:t xml:space="preserve">Учебно-тренажерные комплексы</w:t>
            </w:r>
            <w:br/>
            <w:br/>
            <w:r>
              <w:rPr/>
              <w:t xml:space="preserve">Автотренажер полногабаритный категории «С» «Камаз»;</w:t>
            </w:r>
            <w:br/>
            <w:br/>
            <w:r>
              <w:rPr/>
              <w:t xml:space="preserve">Автотренажер интерактивный «АЛ-50»;</w:t>
            </w:r>
            <w:br/>
            <w:br/>
            <w:r>
              <w:rPr/>
              <w:t xml:space="preserve">Автотренажер комплекс ПНС-40;</w:t>
            </w:r>
            <w:br/>
            <w:br/>
            <w:r>
              <w:rPr/>
              <w:t xml:space="preserve">Учебно-тренажерный комплекс «Грот»;</w:t>
            </w:r>
            <w:br/>
            <w:br/>
            <w:r>
              <w:rPr/>
              <w:t xml:space="preserve">Учебно-тренировочный комплекс «Лава»4</w:t>
            </w:r>
            <w:br/>
            <w:br/>
            <w:r>
              <w:rPr/>
              <w:t xml:space="preserve">Класс для подготовки специалистов «Системы-112»;</w:t>
            </w:r>
            <w:br/>
            <w:br/>
            <w:r>
              <w:rPr/>
              <w:t xml:space="preserve">Класс газодымозащитной службы;</w:t>
            </w:r>
            <w:br/>
            <w:br/>
            <w:r>
              <w:rPr/>
              <w:t xml:space="preserve">Система дистанционного обучения;</w:t>
            </w:r>
            <w:br/>
            <w:br/>
            <w:r>
              <w:rPr/>
              <w:t xml:space="preserve">Программно-аппаратный комплекс психологической и психофизическойдиагностики;</w:t>
            </w:r>
            <w:br/>
            <w:br/>
            <w:r>
              <w:rPr/>
              <w:t xml:space="preserve">Тренажер по обучению современным способам оказания помощи лицам,пострадавшим в результате ДТП;</w:t>
            </w:r>
            <w:br/>
            <w:br/>
            <w:r>
              <w:rPr/>
              <w:t xml:space="preserve">Интерактивный комплекс контраварийного вождения «Камаз»;</w:t>
            </w:r>
            <w:br/>
            <w:br/>
            <w:r>
              <w:rPr/>
              <w:t xml:space="preserve">Манекен-тренажер «Оживленная Анна» для отработки навыков пооказанию первой доврачебной помощи.</w:t>
            </w:r>
            <w:br/>
            <w:br/>
            <w:r>
              <w:rPr>
                <w:b w:val="1"/>
                <w:bCs w:val="1"/>
              </w:rPr>
              <w:t xml:space="preserve">Учебный корпус</w:t>
            </w:r>
            <w:br/>
            <w:br/>
            <w:r>
              <w:rPr/>
              <w:t xml:space="preserve">Общая площадь: S = 231,5 кв.м.</w:t>
            </w:r>
            <w:br/>
            <w:br/>
            <w:r>
              <w:rPr/>
              <w:t xml:space="preserve">«Класс пожарной тактики» на 50 посадочных мест: S = 78,6 кв.м.;</w:t>
            </w:r>
            <w:br/>
            <w:br/>
            <w:r>
              <w:rPr/>
              <w:t xml:space="preserve">«Аудитория для проведения практических занятий» на 5 посадочныхмест: S = 31,1 кв.м.;</w:t>
            </w:r>
            <w:br/>
            <w:br/>
            <w:r>
              <w:rPr/>
              <w:t xml:space="preserve">«Класс организации деятельности ГПС и охраны труда» на 24посадочных мест: S = 33 кв.м.;</w:t>
            </w:r>
            <w:br/>
            <w:br/>
            <w:r>
              <w:rPr/>
              <w:t xml:space="preserve">Актовый зал 99 посадочных мест S = 88,8 кв.м.</w:t>
            </w:r>
            <w:br/>
            <w:br/>
            <w:r>
              <w:rPr/>
              <w:t xml:space="preserve">Техника на вооружении</w:t>
            </w:r>
            <w:br/>
            <w:br/>
            <w:r>
              <w:rPr/>
              <w:t xml:space="preserve">Автомобиль грузовой с изотермическим кузовом ГАЗ-2705 - 2002 годавыпуска.</w:t>
            </w:r>
            <w:br/>
            <w:br/>
            <w:r>
              <w:rPr>
                <w:b w:val="1"/>
                <w:bCs w:val="1"/>
              </w:rPr>
              <w:t xml:space="preserve">Средства связи</w:t>
            </w:r>
            <w:br/>
            <w:br/>
            <w:r>
              <w:rPr/>
              <w:t xml:space="preserve">Персональные электронно-вычислительные машины - 75;</w:t>
            </w:r>
            <w:br/>
            <w:br/>
            <w:r>
              <w:rPr/>
              <w:t xml:space="preserve">Ноутбук - 1;</w:t>
            </w:r>
            <w:br/>
            <w:br/>
            <w:r>
              <w:rPr/>
              <w:t xml:space="preserve">Принтер лазерный формата А4 - 12;</w:t>
            </w:r>
            <w:br/>
            <w:br/>
            <w:r>
              <w:rPr/>
              <w:t xml:space="preserve">Принтер лазерный формата А3 - 1;</w:t>
            </w:r>
            <w:br/>
            <w:br/>
            <w:r>
              <w:rPr/>
              <w:t xml:space="preserve">МФУ - 7;</w:t>
            </w:r>
            <w:br/>
            <w:br/>
            <w:r>
              <w:rPr/>
              <w:t xml:space="preserve">Копировальный аппарат формата А4 - 2;</w:t>
            </w:r>
            <w:br/>
            <w:br/>
            <w:r>
              <w:rPr/>
              <w:t xml:space="preserve">Видеопроектор мультимедия - 9;</w:t>
            </w:r>
            <w:br/>
            <w:br/>
            <w:r>
              <w:rPr/>
              <w:t xml:space="preserve">Факс - 2;</w:t>
            </w:r>
            <w:br/>
            <w:br/>
            <w:r>
              <w:rPr/>
              <w:t xml:space="preserve">Средства связи - 7.</w:t>
            </w:r>
            <w:br/>
            <w:br/>
            <w:r>
              <w:rPr>
                <w:b w:val="1"/>
                <w:bCs w:val="1"/>
              </w:rPr>
              <w:t xml:space="preserve">Библиотечный фонд</w:t>
            </w:r>
            <w:br/>
            <w:br/>
            <w:r>
              <w:rPr/>
              <w:t xml:space="preserve">Изданий 12254 экземпляров;</w:t>
            </w:r>
            <w:br/>
            <w:br/>
            <w:r>
              <w:rPr/>
              <w:t xml:space="preserve">Количество посадочных мест в читальном зале - 6;</w:t>
            </w:r>
            <w:br/>
            <w:br/>
            <w:r>
              <w:rPr/>
              <w:t xml:space="preserve">Количество рабочих мест для выхода в Интернет - 6;</w:t>
            </w:r>
            <w:br/>
            <w:br/>
            <w:r>
              <w:rPr/>
              <w:t xml:space="preserve">Подключение к электронной библиотечной системе;</w:t>
            </w:r>
            <w:br/>
            <w:br/>
            <w:r>
              <w:rPr/>
              <w:t xml:space="preserve">Подключения к информационно-справочным базам.</w:t>
            </w:r>
            <w:br/>
            <w:br/>
            <w:r>
              <w:rPr>
                <w:b w:val="1"/>
                <w:bCs w:val="1"/>
              </w:rPr>
              <w:t xml:space="preserve">Подключение к цифровым сетям</w:t>
            </w:r>
            <w:br/>
            <w:br/>
            <w:r>
              <w:rPr/>
              <w:t xml:space="preserve">Сеть общего доступа «Интернет» тариф «Безлимитный»;</w:t>
            </w:r>
            <w:br/>
            <w:br/>
            <w:r>
              <w:rPr/>
              <w:t xml:space="preserve">Ведомственная сеть «Интранет» тариф «Безлимитный».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2026-05-13T16:52:23+03:00</dcterms:created>
  <dcterms:modified xsi:type="dcterms:W3CDTF">2026-05-13T16:52:23+03:00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