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Стипендии и иные виды материальной поддержки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Стипендии и иные виды материальной поддержки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ФАУ ДПОКраснодарский учебный центр ФПС стипендии и иные виды материальнойподдержки не предусмотрены.</w:t>
            </w:r>
            <w:br/>
            <w:br/>
            <w:r>
              <w:rPr/>
              <w:t xml:space="preserve">Трудоустройство выпускников не осуществляется.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2024-04-26T04:02:03+03:00</dcterms:created>
  <dcterms:modified xsi:type="dcterms:W3CDTF">2024-04-26T04:02:03+03:00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