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иные виды материальной поддержки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иные виды материальной поддержки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ФАУ ДПОКраснодарский учебный центр ФПС стипендии и иные виды материальнойподдержки не предусмотрены.</w:t>
            </w:r>
            <w:br/>
            <w:br/>
            <w:r>
              <w:rPr/>
              <w:t xml:space="preserve">Трудоустройство выпускников не осуществляется.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2026-06-07T02:48:34+03:00</dcterms:created>
  <dcterms:modified xsi:type="dcterms:W3CDTF">2026-06-07T02:48:34+03:00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